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rPr/>
      </w:pPr>
      <w:r>
        <w:rPr>
          <w:rFonts w:eastAsia="Calibri" w:cs="Arial" w:cstheme="minorBidi" w:eastAsiaTheme="minorHAnsi"/>
          <w:b w:val="false"/>
          <w:sz w:val="22"/>
          <w:szCs w:val="22"/>
          <w:lang w:val="cs-CZ"/>
        </w:rPr>
        <w:t>Tisková zpráva</w:t>
        <w:tab/>
        <w:t xml:space="preserve">       </w:t>
        <w:tab/>
        <w:tab/>
        <w:tab/>
        <w:tab/>
        <w:tab/>
        <w:tab/>
        <w:tab/>
        <w:t xml:space="preserve">    Kladno </w:t>
      </w:r>
      <w:r>
        <w:rPr>
          <w:rFonts w:eastAsia="Calibri" w:cs="Arial" w:cstheme="minorBidi" w:eastAsiaTheme="minorHAnsi"/>
          <w:b w:val="false"/>
          <w:sz w:val="22"/>
          <w:szCs w:val="22"/>
          <w:lang w:val="cs-CZ"/>
        </w:rPr>
        <w:t>20</w:t>
      </w:r>
      <w:r>
        <w:rPr>
          <w:rFonts w:eastAsia="Calibri" w:cs="Arial" w:cstheme="minorBidi" w:eastAsiaTheme="minorHAnsi"/>
          <w:b w:val="false"/>
          <w:sz w:val="22"/>
          <w:szCs w:val="22"/>
          <w:lang w:val="cs-CZ"/>
        </w:rPr>
        <w:t xml:space="preserve">. </w:t>
      </w:r>
      <w:r>
        <w:rPr>
          <w:rFonts w:eastAsia="Calibri" w:cs="Arial" w:cstheme="minorBidi" w:eastAsiaTheme="minorHAnsi"/>
          <w:b w:val="false"/>
          <w:sz w:val="22"/>
          <w:szCs w:val="22"/>
          <w:lang w:val="cs-CZ"/>
        </w:rPr>
        <w:t>10</w:t>
      </w:r>
      <w:r>
        <w:rPr>
          <w:rFonts w:eastAsia="Calibri" w:cs="Arial" w:cstheme="minorBidi" w:eastAsiaTheme="minorHAnsi"/>
          <w:b w:val="false"/>
          <w:sz w:val="22"/>
          <w:szCs w:val="22"/>
          <w:lang w:val="cs-CZ"/>
        </w:rPr>
        <w:t>. 202</w:t>
      </w:r>
      <w:r>
        <w:rPr>
          <w:rFonts w:eastAsia="Calibri" w:cs="Arial" w:cstheme="minorBidi" w:eastAsiaTheme="minorHAnsi"/>
          <w:b w:val="false"/>
          <w:sz w:val="22"/>
          <w:szCs w:val="22"/>
          <w:lang w:val="cs-CZ"/>
        </w:rPr>
        <w:t>1</w:t>
      </w:r>
    </w:p>
    <w:p>
      <w:pPr>
        <w:pStyle w:val="Tlotextu"/>
        <w:rPr>
          <w:rFonts w:eastAsia="ＭＳ ゴシック" w:cs="Times New Roman" w:cstheme="majorBidi" w:eastAsiaTheme="majorEastAsia"/>
          <w:b/>
          <w:b/>
          <w:bCs/>
          <w:sz w:val="32"/>
          <w:szCs w:val="32"/>
          <w:lang w:val="cs-CZ"/>
        </w:rPr>
      </w:pPr>
      <w:r>
        <w:rPr>
          <w:rFonts w:eastAsia="ＭＳ ゴシック" w:cs="Times New Roman" w:cstheme="majorBidi" w:eastAsiaTheme="majorEastAsia"/>
          <w:b/>
          <w:bCs/>
          <w:sz w:val="32"/>
          <w:szCs w:val="32"/>
          <w:lang w:val="cs-CZ"/>
        </w:rPr>
      </w:r>
    </w:p>
    <w:p>
      <w:pPr>
        <w:pStyle w:val="Normal"/>
        <w:spacing w:lineRule="auto" w:line="276"/>
        <w:rPr>
          <w:lang w:val="cs-CZ"/>
        </w:rPr>
      </w:pPr>
      <w:r>
        <w:rPr>
          <w:rFonts w:eastAsia="ＭＳ ゴシック" w:cs="Times New Roman" w:cstheme="majorBidi" w:eastAsiaTheme="majorEastAsia"/>
          <w:b/>
          <w:bCs/>
          <w:sz w:val="32"/>
          <w:szCs w:val="32"/>
          <w:lang w:val="cs-CZ"/>
        </w:rPr>
        <w:t>DACHSER v Českých Budějovicích bude mít nové prostory ve VGP parku</w:t>
      </w:r>
    </w:p>
    <w:p>
      <w:pPr>
        <w:pStyle w:val="Normal"/>
        <w:jc w:val="both"/>
        <w:rPr/>
      </w:pPr>
      <w:r>
        <w:rPr>
          <w:b/>
          <w:bCs/>
          <w:lang w:val="cs-CZ"/>
        </w:rPr>
        <w:t>Mezinárodní logistický provider DACHSER Czech Republic podepsal s developerskou společnosti VGP smlouvu o výstavbě na míru v Českých Budějovicích. Nové logistické a kancelářské prostory o celkové ploše téměř 7 000 m</w:t>
      </w:r>
      <w:r>
        <w:rPr>
          <w:b/>
          <w:bCs/>
          <w:vertAlign w:val="superscript"/>
          <w:lang w:val="cs-CZ"/>
        </w:rPr>
        <w:t>2</w:t>
      </w:r>
      <w:r>
        <w:rPr>
          <w:b/>
          <w:bCs/>
          <w:lang w:val="cs-CZ"/>
        </w:rPr>
        <w:t xml:space="preserve"> vyrostou v nově vznikajícím průmyslovém parku v </w:t>
      </w:r>
      <w:r>
        <w:rPr>
          <w:rStyle w:val="Silnzdraznn"/>
          <w:lang w:val="cs-CZ"/>
        </w:rPr>
        <w:t>komerční zóně Světlík</w:t>
      </w:r>
      <w:r>
        <w:rPr>
          <w:b/>
          <w:bCs/>
          <w:lang w:val="cs-CZ"/>
        </w:rPr>
        <w:t xml:space="preserve"> na okraji města. Kolaudace prostor je naplánovaná na jaro příštího roku. </w:t>
      </w:r>
    </w:p>
    <w:p>
      <w:pPr>
        <w:pStyle w:val="Normal"/>
        <w:jc w:val="both"/>
        <w:rPr/>
      </w:pPr>
      <w:r>
        <w:rPr>
          <w:lang w:val="cs-CZ"/>
        </w:rPr>
        <w:t xml:space="preserve">Pobočka společnosti DACHSER v Českých Budějovicích píše svoji historii od roku 2006 a zaměřuje se na obsluhování zákazníků z jižních Čech. Nová budova ve VGP </w:t>
      </w:r>
      <w:r>
        <w:rPr>
          <w:lang w:val="cs-CZ"/>
        </w:rPr>
        <w:t>P</w:t>
      </w:r>
      <w:r>
        <w:rPr>
          <w:lang w:val="cs-CZ"/>
        </w:rPr>
        <w:t>arku České Budějovice bude zahrnovat 2 000 m</w:t>
      </w:r>
      <w:bookmarkStart w:id="0" w:name="__DdeLink__8113_3479308784"/>
      <w:bookmarkEnd w:id="0"/>
      <w:r>
        <w:rPr>
          <w:vertAlign w:val="superscript"/>
          <w:lang w:val="cs-CZ"/>
        </w:rPr>
        <w:t>2</w:t>
      </w:r>
      <w:r>
        <w:rPr>
          <w:lang w:val="cs-CZ"/>
        </w:rPr>
        <w:t xml:space="preserve"> překládkové a přes 4 300 m</w:t>
      </w:r>
      <w:r>
        <w:rPr>
          <w:vertAlign w:val="superscript"/>
          <w:lang w:val="cs-CZ"/>
        </w:rPr>
        <w:t>2</w:t>
      </w:r>
      <w:r>
        <w:rPr>
          <w:lang w:val="cs-CZ"/>
        </w:rPr>
        <w:t xml:space="preserve"> skladové plochy s kapacitou přibližně 7 000 paletových míst. Část skladu bude speciálně upravena pro krátkodobé skladování nebezpečného zboží klasifikovaného dle dohody ADR. Budova bude disponovat 14 nakládacími rampami pro různé typy nákladních vozidel, administrativní část budovy pak nabídne 650 m</w:t>
      </w:r>
      <w:r>
        <w:rPr>
          <w:vertAlign w:val="superscript"/>
          <w:lang w:val="cs-CZ"/>
        </w:rPr>
        <w:t>2</w:t>
      </w:r>
      <w:r>
        <w:rPr>
          <w:lang w:val="cs-CZ"/>
        </w:rPr>
        <w:t xml:space="preserve"> pro moderní kanceláře. DACHSER se zabývá i budoucím využitím alternativních pohonů a počítá </w:t>
      </w:r>
      <w:r>
        <w:rPr>
          <w:lang w:val="cs-CZ"/>
        </w:rPr>
        <w:t>také</w:t>
      </w:r>
      <w:r>
        <w:rPr>
          <w:lang w:val="cs-CZ"/>
        </w:rPr>
        <w:t xml:space="preserve"> s využitím dobíjecí stanice pro elektromobily, a to jak nákladní tak osobní.</w:t>
      </w:r>
    </w:p>
    <w:p>
      <w:pPr>
        <w:pStyle w:val="Normal"/>
        <w:jc w:val="both"/>
        <w:rPr>
          <w:lang w:val="cs-CZ"/>
        </w:rPr>
      </w:pPr>
      <w:r>
        <w:rPr>
          <w:lang w:val="cs-CZ"/>
        </w:rPr>
        <w:t>„</w:t>
      </w:r>
      <w:r>
        <w:rPr>
          <w:i/>
          <w:iCs/>
          <w:lang w:val="cs-CZ"/>
        </w:rPr>
        <w:t>Nové prostory nám umožní komfortní a kvalitní odbavení zásilek v rámci naší sběrné služby a rychlejší odbavení na rampách,</w:t>
      </w:r>
      <w:r>
        <w:rPr>
          <w:lang w:val="cs-CZ"/>
        </w:rPr>
        <w:t>“ uvádí Ing. Jan Pihar, generální ředitel DACHSER Czech Republic, a dodává, „</w:t>
      </w:r>
      <w:r>
        <w:rPr>
          <w:i/>
          <w:iCs/>
          <w:lang w:val="cs-CZ"/>
        </w:rPr>
        <w:t>pro zaměstnance připravujeme moderní kancelářské prostory i příjemné denní odpočinkové místnosti a zázemí pro skladové operátory. Výhodou je potom umístění parku, které splňuje naše vysoké nároky jak s ohledem na městskou logistiku, tak i pro naše dálkové linky sběrné služby.</w:t>
      </w:r>
      <w:r>
        <w:rPr>
          <w:lang w:val="cs-CZ"/>
        </w:rPr>
        <w:t xml:space="preserve">“ </w:t>
      </w:r>
    </w:p>
    <w:p>
      <w:pPr>
        <w:pStyle w:val="Tlotextu"/>
        <w:jc w:val="both"/>
        <w:rPr>
          <w:lang w:val="cs-CZ"/>
        </w:rPr>
      </w:pPr>
      <w:r>
        <w:rPr>
          <w:rStyle w:val="Silnzdraznn"/>
          <w:b w:val="false"/>
          <w:bCs w:val="false"/>
          <w:lang w:val="cs-CZ"/>
        </w:rPr>
        <w:t>VGP Park České Budějovice vzniká přímo na okraji města v komerční zóně Světlík s vynikajícím dopravním spojením do centra a přímým nájezdem na dálnici D3 propojující Prahu a rakouský Linz. Na cca 37hektarovém pozemku po svém dokončení vyroste areál s více než 126 000 metry čtverečními pronajímatelných ploch vhodných pro logistiku či lehkou výrobu. Celkem je v plánu sedm</w:t>
      </w:r>
      <w:bookmarkStart w:id="1" w:name="_GoBack"/>
      <w:bookmarkEnd w:id="1"/>
      <w:r>
        <w:rPr>
          <w:rStyle w:val="Silnzdraznn"/>
          <w:b w:val="false"/>
          <w:bCs w:val="false"/>
          <w:lang w:val="cs-CZ"/>
        </w:rPr>
        <w:t xml:space="preserve"> budov ve vysokém standardu s důrazem na energetickou efektivitu a udržitelnost, které cílí na zelený certifikát BREEAM ve stupni Very Good.</w:t>
      </w:r>
    </w:p>
    <w:p>
      <w:pPr>
        <w:pStyle w:val="Normal"/>
        <w:jc w:val="both"/>
        <w:rPr/>
      </w:pPr>
      <w:r>
        <w:rPr>
          <w:i/>
          <w:lang w:val="cs-CZ"/>
        </w:rPr>
        <w:t>„</w:t>
      </w:r>
      <w:r>
        <w:rPr>
          <w:i/>
          <w:lang w:val="cs-CZ"/>
        </w:rPr>
        <w:t xml:space="preserve">Nově vznikající areál VGP je díky své skvělé dostupnosti do centra města i blízkosti německých a rakouských hranic ideální pro vybudování logistického centra. Velmi nás těší, že se nám podařilo dohodnout s tak prestižním nájemcem jako je společnost DACHSER, které budeme nové prostory realizovat přesně na míru. Zároveň jsme rádi, že se potvrzuje správnost našeho rozhodnutí postavit v Českých Budějovicích průmyslové nemovitosti A-třídy, protože před naším vstupem do lokality v této části ČR prakticky neexistovaly,“ </w:t>
      </w:r>
      <w:r>
        <w:rPr>
          <w:lang w:val="cs-CZ"/>
        </w:rPr>
        <w:t>komentuje David Plzák, Country Manager VGP pro Českou republiku.</w:t>
      </w:r>
    </w:p>
    <w:p>
      <w:pPr>
        <w:pStyle w:val="Normal"/>
        <w:jc w:val="both"/>
        <w:rPr>
          <w:lang w:val="cs-CZ"/>
        </w:rPr>
      </w:pPr>
      <w:r>
        <w:rPr>
          <w:lang w:val="cs-CZ"/>
        </w:rPr>
        <w:t xml:space="preserve">Zahájení výstavby nové budovy, kdy cca 7 000 m² bude realizováno jako build-to-suit do pronájmu společnosti DACHSER Czech Republic, bude na konci října. Dokončení budovy se předpokládá v březnu 2022. </w:t>
      </w:r>
    </w:p>
    <w:p>
      <w:pPr>
        <w:pStyle w:val="Normal"/>
        <w:spacing w:lineRule="auto" w:line="276"/>
        <w:jc w:val="both"/>
        <w:rPr>
          <w:lang w:val="cs-CZ"/>
        </w:rPr>
      </w:pPr>
      <w:r>
        <w:rPr>
          <w:rFonts w:eastAsia="ＭＳ ゴシック" w:cs="Times New Roman" w:cstheme="majorBidi" w:eastAsiaTheme="majorEastAsia"/>
          <w:b/>
          <w:u w:val="single"/>
          <w:lang w:val="cs-CZ"/>
        </w:rPr>
        <w:br/>
        <w:t>Základní informace o společnosti DACHSER v České republice</w:t>
      </w:r>
    </w:p>
    <w:p>
      <w:pPr>
        <w:pStyle w:val="Normal"/>
        <w:spacing w:lineRule="auto" w:line="240"/>
        <w:jc w:val="both"/>
        <w:rPr>
          <w:lang w:val="cs-CZ"/>
        </w:rPr>
      </w:pPr>
      <w:r>
        <w:rPr>
          <w:lang w:val="cs-CZ"/>
        </w:rPr>
        <w:t xml:space="preserve">DACHSER působí na trhu logistiky a zasilatelství již od roku 1992, kdy byla založena společnost E.S.T. a.s., poskytující služby v oblasti mezinárodní a vnitrostátní kamionové spedice, skladování a celních služeb. Portfolio společnosti bylo postupně rozšířeno i o služby v oblasti letecké a námořní dopravy. V roce 2004 se E.S.T. stala exkluzivním partnerem společnosti DACHSER pro Českou republiku, v roce 2006 uzavřela smlouvu o joint venture s mezinárodním poskytovatelem logistických služeb DACHSER a začala vystupovat pod jménem DACHSER E.S.T. a.s. Proces integrace byl završen rozhodnutím o přejmenování společnosti na DACHSER Czech Republic a.s. s účinností od 1. 1. 2010. </w:t>
      </w:r>
    </w:p>
    <w:p>
      <w:pPr>
        <w:pStyle w:val="Normal"/>
        <w:spacing w:lineRule="auto" w:line="240"/>
        <w:jc w:val="both"/>
        <w:rPr>
          <w:lang w:val="cs-CZ"/>
        </w:rPr>
      </w:pPr>
      <w:r>
        <w:rPr>
          <w:lang w:val="cs-CZ"/>
        </w:rPr>
        <w:t xml:space="preserve">DACHSER disponuje více než 60 500 m² distribučních a překládkových skladových ploch po celé republice. Ve svých osmi pobočkách (v Kladně, Ostravě, Brně, Břeclavi, Českých Budějovicích, Hradci Králové, Praze a na pobočce DACHSER Cargoplus) v současné době zaměstnává 570 lidí. </w:t>
      </w:r>
    </w:p>
    <w:p>
      <w:pPr>
        <w:pStyle w:val="Normal"/>
        <w:spacing w:lineRule="auto" w:line="240"/>
        <w:rPr>
          <w:lang w:val="cs-CZ"/>
        </w:rPr>
      </w:pPr>
      <w:r>
        <w:rPr>
          <w:rFonts w:eastAsia="ＭＳ ゴシック" w:cs="Times New Roman" w:cstheme="majorBidi" w:eastAsiaTheme="majorEastAsia"/>
          <w:b/>
          <w:u w:val="single"/>
          <w:lang w:val="cs-CZ"/>
        </w:rPr>
        <w:t>Základní informace o skupině DACHSER</w:t>
      </w:r>
    </w:p>
    <w:p>
      <w:pPr>
        <w:pStyle w:val="Prosttext1"/>
        <w:spacing w:before="110" w:after="220"/>
        <w:jc w:val="both"/>
        <w:rPr/>
      </w:pPr>
      <w:r>
        <w:rPr>
          <w:rFonts w:eastAsia="Calibri" w:cs="Arial" w:cstheme="minorBidi" w:eastAsiaTheme="minorHAnsi"/>
          <w:kern w:val="0"/>
          <w:sz w:val="22"/>
          <w:szCs w:val="22"/>
          <w:lang w:val="cs-CZ" w:eastAsia="en-US"/>
        </w:rPr>
        <w:t xml:space="preserve">Rodinná společnost DACHSER se sídlem v německém Kemptenu je předním poskytovatelem logistických služeb v Evropě. Dachser poskytuje komplexní přepravní logistiku, skladování </w:t>
        <w:br/>
        <w:t xml:space="preserve">a individuální zákaznické služby ve třech obchodních divizích: DACHSER European Logistics, DACHSER Food Logistics a DACHSER Air &amp; Sea Logistics. Nabídku doplňují další služby jako kontraktní logistika, konzultace a poradenství a specifická řešení přizpůsobená na míru jednotlivým odvětvím. Díky komplexní dopravní síti jak v Evropě, tak i v zámoří a informačním technologiím, které jsou plně integrovány do všech systémů, poskytuje DACHSER inteligentní logistická řešení po celém světě. V současnosti zaměstnává 30 800 lidí ve 387 pobočkách a má zastoupení ve 42 zemích světa. Za rok 2020 zrealizoval přepravu 78,6 milionů zásilek o celkové tonáži 39,8 milionů tun. Celkový konsolidovaný čistý obrat koncernu DACHSER v roce 2020 činil 5,6 miliard euro. Pro více informací navštivte </w:t>
      </w:r>
      <w:hyperlink r:id="rId2">
        <w:r>
          <w:rPr>
            <w:rStyle w:val="ListLabel12"/>
          </w:rPr>
          <w:t>www.dachser.cz</w:t>
        </w:r>
      </w:hyperlink>
      <w:r>
        <w:rPr>
          <w:rFonts w:eastAsia="Calibri" w:cs="Arial" w:cstheme="minorBidi" w:eastAsiaTheme="minorHAnsi"/>
          <w:kern w:val="0"/>
          <w:sz w:val="22"/>
          <w:szCs w:val="22"/>
          <w:lang w:val="cs-CZ" w:eastAsia="en-US"/>
        </w:rPr>
        <w:t>.</w:t>
      </w:r>
    </w:p>
    <w:p>
      <w:pPr>
        <w:pStyle w:val="Prosttext1"/>
        <w:jc w:val="both"/>
        <w:rPr>
          <w:b/>
          <w:b/>
          <w:sz w:val="22"/>
          <w:szCs w:val="22"/>
          <w:u w:val="single"/>
          <w:lang w:val="cs-CZ"/>
        </w:rPr>
      </w:pPr>
      <w:r>
        <w:rPr>
          <w:b/>
          <w:sz w:val="22"/>
          <w:szCs w:val="22"/>
          <w:u w:val="single"/>
          <w:lang w:val="cs-CZ"/>
        </w:rPr>
        <w:t>O společnosti VGP</w:t>
      </w:r>
    </w:p>
    <w:p>
      <w:pPr>
        <w:pStyle w:val="Prosttext1"/>
        <w:jc w:val="both"/>
        <w:rPr>
          <w:b/>
          <w:b/>
          <w:sz w:val="22"/>
          <w:szCs w:val="22"/>
          <w:u w:val="single"/>
          <w:lang w:val="cs-CZ"/>
        </w:rPr>
      </w:pPr>
      <w:r>
        <w:rPr>
          <w:b/>
          <w:sz w:val="22"/>
          <w:szCs w:val="22"/>
          <w:u w:val="single"/>
          <w:lang w:val="cs-CZ"/>
        </w:rPr>
        <w:t xml:space="preserve"> </w:t>
      </w:r>
    </w:p>
    <w:p>
      <w:pPr>
        <w:pStyle w:val="Prosttext1"/>
        <w:jc w:val="both"/>
        <w:rPr>
          <w:sz w:val="22"/>
          <w:szCs w:val="22"/>
          <w:lang w:val="cs-CZ"/>
        </w:rPr>
      </w:pPr>
      <w:r>
        <w:rPr>
          <w:sz w:val="22"/>
          <w:szCs w:val="22"/>
          <w:lang w:val="cs-CZ"/>
        </w:rPr>
        <w:t>VGP je celoevropský developer, manažer, a vlastník špičkových logistických a semi-industriálních nemovitostí. Provozuje plně integrovaný podnikatelský model s kapacitou a dlouhodobou expertizou napříč dodavatelským řetězcem. Společnost má rozvinuté portfolio pozemků (ve vlastnictví nebo zajištěných) o rozloze 8,56 milionu m² a strategicky se zaměřuje na výstavbu business parků. Společnost byla založena v roce 1998 jako belgický rodinný developer nemovitostí v České republice. Dnes, s více než 300 zaměstnanci, VGP vlastní a provozuje aktiva v 11 evropských zemích, a to jak přímo, tak prostřednictvím několika 50:50 společných podniků. K červnu 2021 činila hrubá hodnota aktiv společnosti VGP, včetně 100% společných podniků, částku 4,48 miliardy EUR a čistá hodnota aktiv (EPRA NTA) společnosti činila 1,51 miliardy EUR. Společnost VGP je kótována na burze Euronext Brussels. Další informace naleznete na: http://www.vgpparks.eu.</w:t>
      </w:r>
    </w:p>
    <w:p>
      <w:pPr>
        <w:pStyle w:val="NormalWeb"/>
        <w:spacing w:before="280" w:after="280"/>
        <w:rPr/>
      </w:pPr>
      <w:r>
        <w:rPr>
          <w:rFonts w:cs="Arial" w:ascii="Arial" w:hAnsi="Arial"/>
          <w:b/>
          <w:bCs/>
          <w:sz w:val="22"/>
          <w:szCs w:val="22"/>
          <w:u w:val="single"/>
        </w:rPr>
        <w:br/>
        <w:t>Pro více informací prosím kontaktujte:</w:t>
      </w:r>
      <w:r>
        <w:rPr>
          <w:rStyle w:val="A2"/>
          <w:rFonts w:eastAsia="ＭＳ ゴシック" w:cs="Arial" w:eastAsiaTheme="majorEastAsia"/>
          <w:b/>
          <w:bCs/>
          <w:sz w:val="22"/>
          <w:szCs w:val="22"/>
          <w:u w:val="single"/>
        </w:rPr>
        <w:t xml:space="preserve"> </w:t>
      </w:r>
    </w:p>
    <w:p>
      <w:pPr>
        <w:pStyle w:val="Normal"/>
        <w:spacing w:lineRule="auto" w:line="240"/>
        <w:rPr>
          <w:rFonts w:cs="Arial"/>
          <w:u w:val="single"/>
          <w:lang w:val="cs-CZ"/>
        </w:rPr>
      </w:pPr>
      <w:r>
        <w:rPr>
          <w:rStyle w:val="Strong"/>
          <w:rFonts w:cs="Arial"/>
          <w:bCs/>
          <w:lang w:val="cs-CZ"/>
        </w:rPr>
        <w:t>DACHSER Czech Republic</w:t>
      </w:r>
      <w:r>
        <w:rPr>
          <w:rFonts w:cs="Arial"/>
          <w:b/>
          <w:lang w:val="cs-CZ"/>
        </w:rPr>
        <w:t xml:space="preserve"> a.s</w:t>
      </w:r>
      <w:r>
        <w:rPr>
          <w:rFonts w:cs="Arial"/>
          <w:lang w:val="cs-CZ"/>
        </w:rPr>
        <w:t>.</w:t>
        <w:tab/>
        <w:tab/>
        <w:tab/>
        <w:tab/>
        <w:tab/>
        <w:tab/>
        <w:tab/>
        <w:tab/>
        <w:t xml:space="preserve">         </w:t>
      </w:r>
      <w:r>
        <w:rPr>
          <w:rStyle w:val="Strong"/>
          <w:rFonts w:eastAsia="Times New Roman" w:cs="Arial"/>
          <w:b w:val="false"/>
          <w:u w:val="none" w:color="000000"/>
          <w:lang w:val="cs-CZ" w:eastAsia="cs-CZ"/>
        </w:rPr>
        <w:t>Ing. Jan Polter, MBA</w:t>
        <w:br/>
        <w:t>Obchodní ředitel</w:t>
        <w:br/>
        <w:t>tel.: +420 312 291 842</w:t>
      </w:r>
      <w:r>
        <w:rPr>
          <w:rStyle w:val="Strong"/>
          <w:rFonts w:cs="Arial"/>
          <w:bCs/>
          <w:lang w:val="cs-CZ"/>
        </w:rPr>
        <w:br/>
      </w:r>
      <w:r>
        <w:rPr>
          <w:rStyle w:val="Strong"/>
          <w:rFonts w:cs="Arial"/>
          <w:b w:val="false"/>
          <w:lang w:val="cs-CZ"/>
        </w:rPr>
        <w:t>e-mail:</w:t>
      </w:r>
      <w:r>
        <w:rPr>
          <w:rStyle w:val="Strong"/>
          <w:rFonts w:cs="Arial"/>
          <w:bCs/>
          <w:lang w:val="cs-CZ"/>
        </w:rPr>
        <w:t xml:space="preserve"> </w:t>
      </w:r>
      <w:r>
        <w:rPr>
          <w:rStyle w:val="Internetovodkaz"/>
          <w:rFonts w:cs="Arial"/>
          <w:color w:val="0000FF"/>
          <w:lang w:val="cs-CZ"/>
        </w:rPr>
        <w:t>jan.polter@dachser.com</w:t>
      </w:r>
    </w:p>
    <w:p>
      <w:pPr>
        <w:pStyle w:val="NormalWeb"/>
        <w:spacing w:beforeAutospacing="0" w:before="0" w:afterAutospacing="0" w:after="0"/>
        <w:rPr>
          <w:rFonts w:ascii="Arial" w:hAnsi="Arial" w:cs="Arial"/>
          <w:b/>
          <w:b/>
          <w:sz w:val="22"/>
          <w:szCs w:val="22"/>
        </w:rPr>
      </w:pPr>
      <w:r>
        <w:rPr>
          <w:rFonts w:cs="Arial" w:ascii="Arial" w:hAnsi="Arial"/>
          <w:b/>
          <w:sz w:val="22"/>
          <w:szCs w:val="22"/>
        </w:rPr>
      </w:r>
    </w:p>
    <w:p>
      <w:pPr>
        <w:pStyle w:val="NormalWeb"/>
        <w:spacing w:beforeAutospacing="0" w:before="0" w:afterAutospacing="0" w:after="0"/>
        <w:rPr>
          <w:rFonts w:ascii="Arial" w:hAnsi="Arial" w:cs="Arial"/>
          <w:sz w:val="22"/>
          <w:szCs w:val="22"/>
        </w:rPr>
      </w:pPr>
      <w:r>
        <w:rPr>
          <w:rFonts w:cs="Arial" w:ascii="Arial" w:hAnsi="Arial"/>
          <w:b/>
          <w:sz w:val="22"/>
          <w:szCs w:val="22"/>
        </w:rPr>
        <w:t>DACHSER Czech Republic a.s.</w:t>
        <w:tab/>
        <w:tab/>
        <w:tab/>
      </w:r>
    </w:p>
    <w:p>
      <w:pPr>
        <w:pStyle w:val="NormalWeb"/>
        <w:spacing w:beforeAutospacing="0" w:before="0" w:afterAutospacing="0" w:after="0"/>
        <w:rPr>
          <w:rFonts w:ascii="Arial" w:hAnsi="Arial" w:cs="Arial"/>
          <w:sz w:val="22"/>
          <w:szCs w:val="22"/>
        </w:rPr>
      </w:pPr>
      <w:r>
        <w:rPr>
          <w:rFonts w:cs="Arial" w:ascii="Arial" w:hAnsi="Arial"/>
          <w:sz w:val="22"/>
          <w:szCs w:val="22"/>
        </w:rPr>
        <w:t>Lenka Demlová</w:t>
        <w:tab/>
        <w:tab/>
        <w:tab/>
        <w:tab/>
      </w:r>
    </w:p>
    <w:p>
      <w:pPr>
        <w:pStyle w:val="NormalWeb"/>
        <w:spacing w:beforeAutospacing="0" w:before="0" w:afterAutospacing="0" w:after="0"/>
        <w:rPr/>
      </w:pPr>
      <w:r>
        <w:rPr>
          <w:rFonts w:cs="Arial" w:ascii="Arial" w:hAnsi="Arial"/>
          <w:sz w:val="22"/>
          <w:szCs w:val="22"/>
        </w:rPr>
        <w:t>Marketing &amp; PR</w:t>
        <w:tab/>
        <w:tab/>
        <w:tab/>
        <w:tab/>
        <w:tab/>
      </w:r>
    </w:p>
    <w:p>
      <w:pPr>
        <w:pStyle w:val="NormalWeb"/>
        <w:spacing w:beforeAutospacing="0" w:before="0" w:afterAutospacing="0" w:after="0"/>
        <w:rPr>
          <w:rFonts w:ascii="Arial" w:hAnsi="Arial" w:cs="Arial"/>
          <w:sz w:val="22"/>
          <w:szCs w:val="22"/>
        </w:rPr>
      </w:pPr>
      <w:r>
        <w:rPr>
          <w:rFonts w:cs="Arial" w:ascii="Arial" w:hAnsi="Arial"/>
          <w:sz w:val="22"/>
          <w:szCs w:val="22"/>
        </w:rPr>
        <w:t>tel.: +420 312 291 880</w:t>
        <w:tab/>
        <w:tab/>
        <w:tab/>
        <w:tab/>
        <w:tab/>
        <w:tab/>
      </w:r>
    </w:p>
    <w:p>
      <w:pPr>
        <w:pStyle w:val="NormalWeb"/>
        <w:spacing w:beforeAutospacing="0" w:before="0" w:afterAutospacing="0" w:after="0"/>
        <w:rPr>
          <w:rFonts w:ascii="Arial" w:hAnsi="Arial" w:cs="Arial"/>
          <w:sz w:val="22"/>
          <w:szCs w:val="22"/>
        </w:rPr>
      </w:pPr>
      <w:r>
        <w:rPr>
          <w:rFonts w:cs="Arial" w:ascii="Arial" w:hAnsi="Arial"/>
          <w:sz w:val="22"/>
          <w:szCs w:val="22"/>
        </w:rPr>
        <w:t xml:space="preserve">e-mail: </w:t>
      </w:r>
      <w:r>
        <w:rPr>
          <w:rFonts w:cs="Arial" w:ascii="Arial" w:hAnsi="Arial"/>
          <w:color w:val="0000FF"/>
          <w:sz w:val="22"/>
          <w:szCs w:val="22"/>
          <w:u w:val="single"/>
        </w:rPr>
        <w:t>lenka.demlova@dachser.com</w:t>
      </w:r>
      <w:r>
        <w:rPr>
          <w:rFonts w:cs="Arial" w:ascii="Arial" w:hAnsi="Arial"/>
          <w:sz w:val="22"/>
          <w:szCs w:val="22"/>
        </w:rPr>
        <w:tab/>
        <w:tab/>
      </w:r>
    </w:p>
    <w:p>
      <w:pPr>
        <w:pStyle w:val="Normal"/>
        <w:spacing w:lineRule="auto" w:line="240"/>
        <w:rPr>
          <w:rStyle w:val="Strong"/>
          <w:bCs/>
          <w:lang w:val="cs-CZ"/>
        </w:rPr>
      </w:pPr>
      <w:r>
        <w:rPr>
          <w:bCs/>
          <w:lang w:val="cs-CZ"/>
        </w:rPr>
      </w:r>
    </w:p>
    <w:p>
      <w:pPr>
        <w:pStyle w:val="Normal"/>
        <w:spacing w:lineRule="auto" w:line="240"/>
        <w:rPr/>
      </w:pPr>
      <w:r>
        <w:rPr>
          <w:rStyle w:val="Strong"/>
          <w:rFonts w:cs="Arial"/>
          <w:bCs/>
          <w:lang w:val="cs-CZ"/>
        </w:rPr>
        <w:t>Industrion Boutique s.r.o.</w:t>
        <w:tab/>
        <w:tab/>
        <w:tab/>
        <w:tab/>
        <w:tab/>
        <w:tab/>
        <w:tab/>
        <w:tab/>
        <w:tab/>
        <w:t xml:space="preserve">    </w:t>
      </w:r>
      <w:r>
        <w:rPr>
          <w:rStyle w:val="Strong"/>
          <w:rFonts w:cs="Arial"/>
          <w:b w:val="false"/>
          <w:lang w:val="cs-CZ"/>
        </w:rPr>
        <w:t xml:space="preserve">Andrea Pitronová </w:t>
      </w:r>
      <w:r>
        <w:rPr>
          <w:rStyle w:val="Strong"/>
          <w:rFonts w:cs="Arial"/>
          <w:bCs/>
          <w:lang w:val="cs-CZ"/>
        </w:rPr>
        <w:tab/>
        <w:tab/>
        <w:tab/>
        <w:tab/>
        <w:tab/>
        <w:tab/>
        <w:tab/>
        <w:tab/>
        <w:tab/>
        <w:tab/>
        <w:t xml:space="preserve">         </w:t>
      </w:r>
      <w:r>
        <w:rPr>
          <w:rFonts w:cs="Arial"/>
          <w:lang w:val="cs-CZ"/>
        </w:rPr>
        <w:t xml:space="preserve">tel.: +420 731 613 614   </w:t>
        <w:tab/>
        <w:tab/>
        <w:tab/>
        <w:tab/>
        <w:tab/>
        <w:tab/>
        <w:tab/>
        <w:tab/>
        <w:tab/>
        <w:t xml:space="preserve">           e-mail: </w:t>
      </w:r>
      <w:hyperlink r:id="rId3">
        <w:r>
          <w:rPr>
            <w:rStyle w:val="ListLabel13"/>
          </w:rPr>
          <w:t>andrea.pitronova@industrion.cz</w:t>
        </w:r>
      </w:hyperlink>
      <w:r>
        <w:rPr>
          <w:lang w:val="cs-CZ"/>
        </w:rPr>
        <w:t xml:space="preserve"> </w:t>
      </w:r>
    </w:p>
    <w:p>
      <w:pPr>
        <w:pStyle w:val="NormalWeb"/>
        <w:spacing w:beforeAutospacing="0" w:before="0" w:afterAutospacing="0" w:after="0"/>
        <w:rPr>
          <w:rFonts w:ascii="Arial" w:hAnsi="Arial" w:cs="Arial"/>
          <w:sz w:val="22"/>
          <w:szCs w:val="22"/>
        </w:rPr>
      </w:pPr>
      <w:r>
        <w:rPr/>
        <w:br/>
      </w:r>
      <w:r>
        <w:rPr>
          <w:rFonts w:cs="Arial" w:ascii="Arial" w:hAnsi="Arial"/>
          <w:b/>
          <w:sz w:val="22"/>
          <w:szCs w:val="22"/>
        </w:rPr>
        <w:t>VGP</w:t>
        <w:tab/>
        <w:tab/>
        <w:tab/>
      </w:r>
    </w:p>
    <w:p>
      <w:pPr>
        <w:pStyle w:val="NormalWeb"/>
        <w:spacing w:beforeAutospacing="0" w:before="0" w:afterAutospacing="0" w:after="0"/>
        <w:rPr>
          <w:rFonts w:ascii="Arial" w:hAnsi="Arial" w:cs="Arial"/>
          <w:sz w:val="22"/>
          <w:szCs w:val="22"/>
        </w:rPr>
      </w:pPr>
      <w:r>
        <w:rPr>
          <w:rFonts w:cs="Arial" w:ascii="Arial" w:hAnsi="Arial"/>
          <w:sz w:val="22"/>
          <w:szCs w:val="22"/>
        </w:rPr>
        <w:t>Petra Vanclová</w:t>
        <w:tab/>
        <w:tab/>
        <w:tab/>
        <w:tab/>
      </w:r>
    </w:p>
    <w:p>
      <w:pPr>
        <w:pStyle w:val="NormalWeb"/>
        <w:spacing w:beforeAutospacing="0" w:before="0" w:afterAutospacing="0" w:after="0"/>
        <w:rPr/>
      </w:pPr>
      <w:r>
        <w:rPr>
          <w:rFonts w:cs="Arial" w:ascii="Arial" w:hAnsi="Arial"/>
          <w:sz w:val="22"/>
          <w:szCs w:val="22"/>
        </w:rPr>
        <w:t>Marketing Officer</w:t>
        <w:tab/>
        <w:tab/>
        <w:tab/>
        <w:tab/>
        <w:tab/>
      </w:r>
    </w:p>
    <w:p>
      <w:pPr>
        <w:pStyle w:val="NormalWeb"/>
        <w:spacing w:beforeAutospacing="0" w:before="0" w:afterAutospacing="0" w:after="0"/>
        <w:rPr>
          <w:rFonts w:ascii="Arial" w:hAnsi="Arial" w:cs="Arial"/>
          <w:sz w:val="22"/>
          <w:szCs w:val="22"/>
        </w:rPr>
      </w:pPr>
      <w:r>
        <w:rPr>
          <w:rFonts w:cs="Arial" w:ascii="Arial" w:hAnsi="Arial"/>
          <w:sz w:val="22"/>
          <w:szCs w:val="22"/>
        </w:rPr>
        <w:t>tel.: +420 602 262 107</w:t>
      </w:r>
    </w:p>
    <w:p>
      <w:pPr>
        <w:pStyle w:val="NormalWeb"/>
        <w:spacing w:beforeAutospacing="0" w:before="0" w:afterAutospacing="0" w:after="0"/>
        <w:rPr>
          <w:rFonts w:ascii="Arial" w:hAnsi="Arial" w:cs="Arial"/>
          <w:sz w:val="22"/>
          <w:szCs w:val="22"/>
        </w:rPr>
      </w:pPr>
      <w:r>
        <w:rPr>
          <w:rFonts w:cs="Arial" w:ascii="Arial" w:hAnsi="Arial"/>
          <w:sz w:val="22"/>
          <w:szCs w:val="22"/>
        </w:rPr>
        <w:t xml:space="preserve">e-mail: </w:t>
      </w:r>
      <w:r>
        <w:rPr>
          <w:rStyle w:val="ListLabel13"/>
          <w:rFonts w:ascii="Arial" w:hAnsi="Arial"/>
          <w:sz w:val="22"/>
          <w:szCs w:val="22"/>
        </w:rPr>
        <w:t>petra.vanclova@vgpparks.eu</w:t>
      </w:r>
      <w:r>
        <w:rPr>
          <w:rFonts w:cs="Arial" w:ascii="Arial" w:hAnsi="Arial"/>
          <w:sz w:val="22"/>
          <w:szCs w:val="22"/>
        </w:rPr>
        <w:t xml:space="preserve"> </w:t>
      </w:r>
    </w:p>
    <w:p>
      <w:pPr>
        <w:pStyle w:val="NormalWeb"/>
        <w:spacing w:beforeAutospacing="0" w:before="0" w:afterAutospacing="0" w:after="0"/>
        <w:rPr>
          <w:rFonts w:ascii="Arial" w:hAnsi="Arial" w:cs="Arial"/>
          <w:sz w:val="22"/>
          <w:szCs w:val="22"/>
        </w:rPr>
      </w:pPr>
      <w:r>
        <w:rPr>
          <w:rFonts w:cs="Arial" w:ascii="Arial" w:hAnsi="Arial"/>
          <w:sz w:val="22"/>
          <w:szCs w:val="22"/>
        </w:rPr>
      </w:r>
    </w:p>
    <w:p>
      <w:pPr>
        <w:pStyle w:val="NormalWeb"/>
        <w:spacing w:beforeAutospacing="0" w:before="0" w:afterAutospacing="0" w:after="0"/>
        <w:rPr/>
      </w:pPr>
      <w:r>
        <w:rPr/>
      </w:r>
    </w:p>
    <w:p>
      <w:pPr>
        <w:pStyle w:val="NormalWeb"/>
        <w:spacing w:beforeAutospacing="0" w:before="0" w:afterAutospacing="0" w:after="0"/>
        <w:rPr/>
      </w:pPr>
      <w:r>
        <w:rPr>
          <w:rFonts w:cs="Arial" w:ascii="Arial" w:hAnsi="Arial"/>
          <w:sz w:val="22"/>
          <w:szCs w:val="22"/>
        </w:rPr>
        <w:tab/>
        <w:tab/>
      </w:r>
    </w:p>
    <w:sectPr>
      <w:headerReference w:type="default" r:id="rId4"/>
      <w:footerReference w:type="default" r:id="rId5"/>
      <w:type w:val="nextPage"/>
      <w:pgSz w:w="11906" w:h="16838"/>
      <w:pgMar w:left="1418" w:right="1134" w:header="709" w:top="2858" w:footer="283"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Segoe UI">
    <w:charset w:val="ee"/>
    <w:family w:val="roman"/>
    <w:pitch w:val="variable"/>
  </w:font>
  <w:font w:name="Officina Sans">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99424583"/>
    </w:sdtPr>
    <w:sdtContent>
      <w:p>
        <w:pPr>
          <w:pStyle w:val="PaginierungPagination11ptDACHSER"/>
          <w:spacing w:before="220" w:after="220"/>
          <w:rPr/>
        </w:pPr>
        <w:r>
          <w:rPr/>
          <w:fldChar w:fldCharType="begin"/>
        </w:r>
        <w:r>
          <w:rPr/>
          <w:instrText> PAGE </w:instrText>
        </w:r>
        <w:r>
          <w:rPr/>
          <w:fldChar w:fldCharType="separate"/>
        </w:r>
        <w:r>
          <w:rPr/>
          <w:t>3</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exact" w:line="300" w:before="110" w:after="220"/>
      <w:jc w:val="left"/>
      <w:rPr/>
    </w:pPr>
    <w:r>
      <w:rPr/>
      <w:drawing>
        <wp:anchor behindDoc="1" distT="0" distB="0" distL="0" distR="0" simplePos="0" locked="0" layoutInCell="1" allowOverlap="1" relativeHeight="4">
          <wp:simplePos x="0" y="0"/>
          <wp:positionH relativeFrom="rightMargin">
            <wp:posOffset>-1944370</wp:posOffset>
          </wp:positionH>
          <wp:positionV relativeFrom="page">
            <wp:posOffset>720090</wp:posOffset>
          </wp:positionV>
          <wp:extent cx="1943735" cy="374650"/>
          <wp:effectExtent l="0" t="0" r="0" b="0"/>
          <wp:wrapNone/>
          <wp:docPr id="1" name="Grafi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
                  <pic:cNvPicPr>
                    <a:picLocks noChangeAspect="1" noChangeArrowheads="1"/>
                  </pic:cNvPicPr>
                </pic:nvPicPr>
                <pic:blipFill>
                  <a:blip r:embed="rId1"/>
                  <a:stretch>
                    <a:fillRect/>
                  </a:stretch>
                </pic:blipFill>
                <pic:spPr bwMode="auto">
                  <a:xfrm>
                    <a:off x="0" y="0"/>
                    <a:ext cx="1943735" cy="374650"/>
                  </a:xfrm>
                  <a:prstGeom prst="rect">
                    <a:avLst/>
                  </a:prstGeom>
                </pic:spPr>
              </pic:pic>
            </a:graphicData>
          </a:graphic>
        </wp:anchor>
      </w:drawing>
      <w:drawing>
        <wp:anchor behindDoc="1" distT="0" distB="0" distL="0" distR="0" simplePos="0" locked="0" layoutInCell="1" allowOverlap="1" relativeHeight="7">
          <wp:simplePos x="0" y="0"/>
          <wp:positionH relativeFrom="page">
            <wp:posOffset>967105</wp:posOffset>
          </wp:positionH>
          <wp:positionV relativeFrom="page">
            <wp:posOffset>725805</wp:posOffset>
          </wp:positionV>
          <wp:extent cx="771525" cy="495300"/>
          <wp:effectExtent l="0" t="0" r="0" b="0"/>
          <wp:wrapNone/>
          <wp:docPr id="2" name="Placeholder" descr="VGP LOGO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 descr="VGP LOGO LETTER.jpg"/>
                  <pic:cNvPicPr>
                    <a:picLocks noChangeAspect="1" noChangeArrowheads="1"/>
                  </pic:cNvPicPr>
                </pic:nvPicPr>
                <pic:blipFill>
                  <a:blip r:embed="rId2"/>
                  <a:stretch>
                    <a:fillRect/>
                  </a:stretch>
                </pic:blipFill>
                <pic:spPr bwMode="auto">
                  <a:xfrm>
                    <a:off x="0" y="0"/>
                    <a:ext cx="771525" cy="495300"/>
                  </a:xfrm>
                  <a:prstGeom prst="rect">
                    <a:avLst/>
                  </a:prstGeom>
                </pic:spPr>
              </pic:pic>
            </a:graphicData>
          </a:graphic>
        </wp:anchor>
      </w:drawing>
    </w:r>
  </w:p>
</w:hdr>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f4cdd"/>
    <w:pPr>
      <w:widowControl/>
      <w:bidi w:val="0"/>
      <w:spacing w:lineRule="exact" w:line="300" w:before="110" w:after="220"/>
      <w:jc w:val="left"/>
    </w:pPr>
    <w:rPr>
      <w:rFonts w:ascii="Arial" w:hAnsi="Arial" w:eastAsia="Calibri" w:cs="Arial" w:cstheme="minorBidi" w:eastAsiaTheme="minorHAnsi"/>
      <w:color w:val="auto"/>
      <w:kern w:val="0"/>
      <w:sz w:val="22"/>
      <w:szCs w:val="22"/>
      <w:lang w:val="de-DE" w:eastAsia="en-US" w:bidi="ar-SA"/>
    </w:rPr>
  </w:style>
  <w:style w:type="paragraph" w:styleId="Nadpis1">
    <w:name w:val="Heading 1"/>
    <w:next w:val="Nadpis2"/>
    <w:link w:val="Nadpis1Char"/>
    <w:uiPriority w:val="9"/>
    <w:qFormat/>
    <w:rsid w:val="00852794"/>
    <w:pPr>
      <w:keepNext w:val="true"/>
      <w:keepLines/>
      <w:widowControl/>
      <w:bidi w:val="0"/>
      <w:spacing w:lineRule="exact" w:line="360" w:before="0" w:after="320"/>
      <w:contextualSpacing/>
      <w:jc w:val="left"/>
      <w:outlineLvl w:val="0"/>
    </w:pPr>
    <w:rPr>
      <w:rFonts w:ascii="Arial" w:hAnsi="Arial" w:eastAsia="ＭＳ ゴシック" w:cs="Times New Roman" w:cstheme="majorBidi" w:eastAsiaTheme="majorEastAsia"/>
      <w:b/>
      <w:color w:val="auto"/>
      <w:kern w:val="0"/>
      <w:sz w:val="32"/>
      <w:szCs w:val="32"/>
      <w:lang w:val="de-DE" w:eastAsia="en-US" w:bidi="ar-SA"/>
    </w:rPr>
  </w:style>
  <w:style w:type="paragraph" w:styleId="Nadpis2">
    <w:name w:val="Heading 2"/>
    <w:next w:val="Normal"/>
    <w:link w:val="Nadpis2Char"/>
    <w:uiPriority w:val="9"/>
    <w:unhideWhenUsed/>
    <w:qFormat/>
    <w:rsid w:val="00852794"/>
    <w:pPr>
      <w:keepNext w:val="true"/>
      <w:keepLines/>
      <w:widowControl/>
      <w:bidi w:val="0"/>
      <w:spacing w:lineRule="exact" w:line="280" w:before="0" w:after="240"/>
      <w:contextualSpacing/>
      <w:jc w:val="left"/>
      <w:outlineLvl w:val="1"/>
    </w:pPr>
    <w:rPr>
      <w:rFonts w:ascii="Arial" w:hAnsi="Arial" w:eastAsia="ＭＳ ゴシック" w:cs="Times New Roman" w:cstheme="majorBidi" w:eastAsiaTheme="majorEastAsia"/>
      <w:b/>
      <w:color w:val="auto"/>
      <w:kern w:val="0"/>
      <w:sz w:val="24"/>
      <w:szCs w:val="26"/>
      <w:lang w:val="de-DE" w:eastAsia="en-US" w:bidi="ar-SA"/>
    </w:rPr>
  </w:style>
  <w:style w:type="paragraph" w:styleId="Nadpis3">
    <w:name w:val="Heading 3"/>
    <w:next w:val="Normal"/>
    <w:link w:val="Nadpis3Char"/>
    <w:uiPriority w:val="9"/>
    <w:unhideWhenUsed/>
    <w:qFormat/>
    <w:rsid w:val="00756f52"/>
    <w:pPr>
      <w:widowControl/>
      <w:bidi w:val="0"/>
      <w:spacing w:lineRule="auto" w:line="259" w:before="0" w:after="160"/>
      <w:jc w:val="left"/>
      <w:outlineLvl w:val="2"/>
    </w:pPr>
    <w:rPr>
      <w:rFonts w:ascii="Arial" w:hAnsi="Arial" w:eastAsia="ＭＳ ゴシック" w:cs="Times New Roman" w:cstheme="majorBidi" w:eastAsiaTheme="majorEastAsia"/>
      <w:b/>
      <w:color w:val="auto"/>
      <w:kern w:val="0"/>
      <w:sz w:val="24"/>
      <w:szCs w:val="26"/>
      <w:lang w:val="en-US" w:eastAsia="en-US" w:bidi="ar-SA"/>
    </w:rPr>
  </w:style>
  <w:style w:type="paragraph" w:styleId="Nadpis4">
    <w:name w:val="Heading 4"/>
    <w:basedOn w:val="Nadpis3"/>
    <w:next w:val="Normal"/>
    <w:link w:val="Nadpis4Char"/>
    <w:uiPriority w:val="9"/>
    <w:unhideWhenUsed/>
    <w:qFormat/>
    <w:rsid w:val="00b81922"/>
    <w:pPr>
      <w:outlineLvl w:val="3"/>
    </w:pPr>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852794"/>
    <w:rPr>
      <w:rFonts w:ascii="Arial" w:hAnsi="Arial" w:eastAsia="ＭＳ ゴシック" w:cs="Times New Roman" w:cstheme="majorBidi" w:eastAsiaTheme="majorEastAsia"/>
      <w:b/>
      <w:sz w:val="32"/>
      <w:szCs w:val="32"/>
    </w:rPr>
  </w:style>
  <w:style w:type="character" w:styleId="Nadpis2Char" w:customStyle="1">
    <w:name w:val="Nadpis 2 Char"/>
    <w:basedOn w:val="DefaultParagraphFont"/>
    <w:link w:val="Nadpis2"/>
    <w:uiPriority w:val="9"/>
    <w:qFormat/>
    <w:rsid w:val="00852794"/>
    <w:rPr>
      <w:rFonts w:ascii="Arial" w:hAnsi="Arial" w:eastAsia="ＭＳ ゴシック" w:cs="Times New Roman" w:cstheme="majorBidi" w:eastAsiaTheme="majorEastAsia"/>
      <w:b/>
      <w:sz w:val="24"/>
      <w:szCs w:val="26"/>
    </w:rPr>
  </w:style>
  <w:style w:type="character" w:styleId="Nadpis3Char" w:customStyle="1">
    <w:name w:val="Nadpis 3 Char"/>
    <w:basedOn w:val="DefaultParagraphFont"/>
    <w:link w:val="Nadpis3"/>
    <w:uiPriority w:val="9"/>
    <w:qFormat/>
    <w:rsid w:val="00756f52"/>
    <w:rPr>
      <w:rFonts w:ascii="Arial" w:hAnsi="Arial" w:eastAsia="ＭＳ ゴシック" w:cs="Times New Roman" w:cstheme="majorBidi" w:eastAsiaTheme="majorEastAsia"/>
      <w:b/>
      <w:sz w:val="24"/>
      <w:szCs w:val="26"/>
      <w:lang w:val="en-US"/>
    </w:rPr>
  </w:style>
  <w:style w:type="character" w:styleId="Nadpis4Char" w:customStyle="1">
    <w:name w:val="Nadpis 4 Char"/>
    <w:basedOn w:val="DefaultParagraphFont"/>
    <w:link w:val="Nadpis4"/>
    <w:uiPriority w:val="9"/>
    <w:qFormat/>
    <w:rsid w:val="00b81922"/>
    <w:rPr>
      <w:rFonts w:ascii="Arial" w:hAnsi="Arial" w:eastAsia="ＭＳ ゴシック" w:cs="Times New Roman" w:cstheme="majorBidi" w:eastAsiaTheme="majorEastAsia"/>
      <w:b/>
      <w:sz w:val="24"/>
      <w:szCs w:val="26"/>
      <w:lang w:val="en-US"/>
    </w:rPr>
  </w:style>
  <w:style w:type="character" w:styleId="TextbublinyChar" w:customStyle="1">
    <w:name w:val="Text bubliny Char"/>
    <w:basedOn w:val="DefaultParagraphFont"/>
    <w:link w:val="Textbubliny"/>
    <w:uiPriority w:val="99"/>
    <w:semiHidden/>
    <w:qFormat/>
    <w:rsid w:val="00f6510c"/>
    <w:rPr>
      <w:rFonts w:ascii="Segoe UI" w:hAnsi="Segoe UI" w:cs="Segoe UI"/>
      <w:sz w:val="18"/>
      <w:szCs w:val="18"/>
    </w:rPr>
  </w:style>
  <w:style w:type="character" w:styleId="PodnadpisChar" w:customStyle="1">
    <w:name w:val="Podnadpis Char"/>
    <w:basedOn w:val="DefaultParagraphFont"/>
    <w:link w:val="Podnadpis"/>
    <w:uiPriority w:val="11"/>
    <w:qFormat/>
    <w:rsid w:val="004f6822"/>
    <w:rPr>
      <w:rFonts w:ascii="Arial" w:hAnsi="Arial" w:eastAsia="ＭＳ 明朝" w:eastAsiaTheme="minorEastAsia"/>
      <w:sz w:val="18"/>
    </w:rPr>
  </w:style>
  <w:style w:type="character" w:styleId="ZhlavChar" w:customStyle="1">
    <w:name w:val="Záhlaví Char"/>
    <w:basedOn w:val="DefaultParagraphFont"/>
    <w:link w:val="Zhlav"/>
    <w:uiPriority w:val="99"/>
    <w:qFormat/>
    <w:rsid w:val="00626451"/>
    <w:rPr>
      <w:rFonts w:ascii="Arial" w:hAnsi="Arial"/>
    </w:rPr>
  </w:style>
  <w:style w:type="character" w:styleId="ZpatChar" w:customStyle="1">
    <w:name w:val="Zápatí Char"/>
    <w:basedOn w:val="DefaultParagraphFont"/>
    <w:link w:val="Zpat"/>
    <w:uiPriority w:val="99"/>
    <w:qFormat/>
    <w:rsid w:val="00626451"/>
    <w:rPr>
      <w:rFonts w:ascii="Arial" w:hAnsi="Arial"/>
    </w:rPr>
  </w:style>
  <w:style w:type="character" w:styleId="Annotationreference">
    <w:name w:val="annotation reference"/>
    <w:basedOn w:val="DefaultParagraphFont"/>
    <w:uiPriority w:val="99"/>
    <w:semiHidden/>
    <w:unhideWhenUsed/>
    <w:qFormat/>
    <w:rsid w:val="00400d9a"/>
    <w:rPr>
      <w:sz w:val="16"/>
      <w:szCs w:val="16"/>
    </w:rPr>
  </w:style>
  <w:style w:type="character" w:styleId="TextkomenteChar" w:customStyle="1">
    <w:name w:val="Text komentáře Char"/>
    <w:basedOn w:val="DefaultParagraphFont"/>
    <w:link w:val="Textkomente"/>
    <w:uiPriority w:val="99"/>
    <w:semiHidden/>
    <w:qFormat/>
    <w:rsid w:val="00400d9a"/>
    <w:rPr>
      <w:rFonts w:ascii="Arial" w:hAnsi="Arial"/>
      <w:sz w:val="20"/>
      <w:szCs w:val="20"/>
    </w:rPr>
  </w:style>
  <w:style w:type="character" w:styleId="PedmtkomenteChar" w:customStyle="1">
    <w:name w:val="Předmět komentáře Char"/>
    <w:basedOn w:val="TextkomenteChar"/>
    <w:link w:val="Pedmtkomente"/>
    <w:uiPriority w:val="99"/>
    <w:semiHidden/>
    <w:qFormat/>
    <w:rsid w:val="00400d9a"/>
    <w:rPr>
      <w:rFonts w:ascii="Arial" w:hAnsi="Arial"/>
      <w:b/>
      <w:bCs/>
      <w:sz w:val="20"/>
      <w:szCs w:val="20"/>
    </w:rPr>
  </w:style>
  <w:style w:type="character" w:styleId="ListLabel12" w:customStyle="1">
    <w:name w:val="ListLabel 12"/>
    <w:qFormat/>
    <w:rsid w:val="00116ac7"/>
    <w:rPr>
      <w:rFonts w:eastAsia="Calibri" w:cs="Arial" w:cstheme="minorBidi" w:eastAsiaTheme="minorHAnsi"/>
      <w:kern w:val="0"/>
      <w:sz w:val="22"/>
      <w:szCs w:val="22"/>
      <w:lang w:val="cs-CZ" w:eastAsia="en-US"/>
    </w:rPr>
  </w:style>
  <w:style w:type="character" w:styleId="Internetovodkaz">
    <w:name w:val="Internetový odkaz"/>
    <w:basedOn w:val="DefaultParagraphFont"/>
    <w:uiPriority w:val="99"/>
    <w:unhideWhenUsed/>
    <w:rsid w:val="009c5e41"/>
    <w:rPr>
      <w:color w:val="FFC000" w:themeColor="hyperlink"/>
      <w:u w:val="single"/>
    </w:rPr>
  </w:style>
  <w:style w:type="character" w:styleId="A2" w:customStyle="1">
    <w:name w:val="A2"/>
    <w:uiPriority w:val="99"/>
    <w:qFormat/>
    <w:rsid w:val="00da39ca"/>
    <w:rPr>
      <w:rFonts w:ascii="Officina Sans" w:hAnsi="Officina Sans"/>
      <w:color w:val="000000"/>
      <w:sz w:val="20"/>
    </w:rPr>
  </w:style>
  <w:style w:type="character" w:styleId="Strong">
    <w:name w:val="Strong"/>
    <w:uiPriority w:val="22"/>
    <w:qFormat/>
    <w:rsid w:val="00da39ca"/>
    <w:rPr>
      <w:rFonts w:cs="Times New Roman"/>
      <w:b/>
    </w:rPr>
  </w:style>
  <w:style w:type="character" w:styleId="ListLabel13" w:customStyle="1">
    <w:name w:val="ListLabel 13"/>
    <w:qFormat/>
    <w:rsid w:val="00da39ca"/>
    <w:rPr>
      <w:rFonts w:cs="Arial"/>
      <w:color w:val="0000FF"/>
      <w:u w:val="single"/>
      <w:lang w:val="cs-CZ" w:eastAsia="cs-CZ"/>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style>
  <w:style w:type="character" w:styleId="ListLabel25" w:customStyle="1">
    <w:name w:val="ListLabel 25"/>
    <w:qFormat/>
    <w:rPr/>
  </w:style>
  <w:style w:type="character" w:styleId="ListLabel26" w:customStyle="1">
    <w:name w:val="ListLabel 26"/>
    <w:qFormat/>
    <w:rPr/>
  </w:style>
  <w:style w:type="character" w:styleId="ListLabel27" w:customStyle="1">
    <w:name w:val="ListLabel 27"/>
    <w:qFormat/>
    <w:rPr/>
  </w:style>
  <w:style w:type="character" w:styleId="ListLabel28" w:customStyle="1">
    <w:name w:val="ListLabel 28"/>
    <w:qFormat/>
    <w:rPr/>
  </w:style>
  <w:style w:type="character" w:styleId="ListLabel29" w:customStyle="1">
    <w:name w:val="ListLabel 29"/>
    <w:qFormat/>
    <w:rPr/>
  </w:style>
  <w:style w:type="character" w:styleId="ListLabel30" w:customStyle="1">
    <w:name w:val="ListLabel 30"/>
    <w:qFormat/>
    <w:rPr/>
  </w:style>
  <w:style w:type="character" w:styleId="ListLabel31" w:customStyle="1">
    <w:name w:val="ListLabel 31"/>
    <w:qFormat/>
    <w:rPr/>
  </w:style>
  <w:style w:type="character" w:styleId="ListLabel32" w:customStyle="1">
    <w:name w:val="ListLabel 32"/>
    <w:qFormat/>
    <w:rPr/>
  </w:style>
  <w:style w:type="character" w:styleId="ListLabel33" w:customStyle="1">
    <w:name w:val="ListLabel 33"/>
    <w:qFormat/>
    <w:rPr/>
  </w:style>
  <w:style w:type="character" w:styleId="ListLabel34" w:customStyle="1">
    <w:name w:val="ListLabel 34"/>
    <w:qFormat/>
    <w:rPr/>
  </w:style>
  <w:style w:type="character" w:styleId="ListLabel35" w:customStyle="1">
    <w:name w:val="ListLabel 35"/>
    <w:qFormat/>
    <w:rPr/>
  </w:style>
  <w:style w:type="character" w:styleId="ListLabel36" w:customStyle="1">
    <w:name w:val="ListLabel 36"/>
    <w:qFormat/>
    <w:rPr/>
  </w:style>
  <w:style w:type="character" w:styleId="ListLabel37" w:customStyle="1">
    <w:name w:val="ListLabel 37"/>
    <w:qFormat/>
    <w:rPr/>
  </w:style>
  <w:style w:type="character" w:styleId="ListLabel38" w:customStyle="1">
    <w:name w:val="ListLabel 38"/>
    <w:qFormat/>
    <w:rPr/>
  </w:style>
  <w:style w:type="character" w:styleId="ListLabel39" w:customStyle="1">
    <w:name w:val="ListLabel 39"/>
    <w:qFormat/>
    <w:rPr/>
  </w:style>
  <w:style w:type="character" w:styleId="ListLabel40" w:customStyle="1">
    <w:name w:val="ListLabel 40"/>
    <w:qFormat/>
    <w:rPr/>
  </w:style>
  <w:style w:type="character" w:styleId="ListLabel41" w:customStyle="1">
    <w:name w:val="ListLabel 41"/>
    <w:qFormat/>
    <w:rPr/>
  </w:style>
  <w:style w:type="character" w:styleId="ListLabel42" w:customStyle="1">
    <w:name w:val="ListLabel 42"/>
    <w:qFormat/>
    <w:rPr/>
  </w:style>
  <w:style w:type="character" w:styleId="ListLabel43" w:customStyle="1">
    <w:name w:val="ListLabel 43"/>
    <w:qFormat/>
    <w:rPr/>
  </w:style>
  <w:style w:type="character" w:styleId="ListLabel44" w:customStyle="1">
    <w:name w:val="ListLabel 44"/>
    <w:qFormat/>
    <w:rPr/>
  </w:style>
  <w:style w:type="character" w:styleId="ListLabel45" w:customStyle="1">
    <w:name w:val="ListLabel 45"/>
    <w:qFormat/>
    <w:rPr/>
  </w:style>
  <w:style w:type="character" w:styleId="Zdraznn">
    <w:name w:val="Zdůraznění"/>
    <w:qFormat/>
    <w:rPr>
      <w:i/>
      <w:iCs/>
    </w:rPr>
  </w:style>
  <w:style w:type="character" w:styleId="ListLabel46" w:customStyle="1">
    <w:name w:val="ListLabel 46"/>
    <w:qFormat/>
    <w:rPr/>
  </w:style>
  <w:style w:type="character" w:styleId="ListLabel47" w:customStyle="1">
    <w:name w:val="ListLabel 47"/>
    <w:qFormat/>
    <w:rPr/>
  </w:style>
  <w:style w:type="character" w:styleId="ListLabel48" w:customStyle="1">
    <w:name w:val="ListLabel 48"/>
    <w:qFormat/>
    <w:rPr/>
  </w:style>
  <w:style w:type="character" w:styleId="ListLabel49" w:customStyle="1">
    <w:name w:val="ListLabel 49"/>
    <w:qFormat/>
    <w:rPr/>
  </w:style>
  <w:style w:type="character" w:styleId="ListLabel50" w:customStyle="1">
    <w:name w:val="ListLabel 50"/>
    <w:qFormat/>
    <w:rPr/>
  </w:style>
  <w:style w:type="character" w:styleId="ListLabel51" w:customStyle="1">
    <w:name w:val="ListLabel 51"/>
    <w:qFormat/>
    <w:rPr/>
  </w:style>
  <w:style w:type="character" w:styleId="Silnzdraznn" w:customStyle="1">
    <w:name w:val="Silné zdůraznění"/>
    <w:qFormat/>
    <w:rPr>
      <w:b/>
      <w:bCs/>
    </w:rPr>
  </w:style>
  <w:style w:type="character" w:styleId="ListLabel52">
    <w:name w:val="ListLabel 52"/>
    <w:qFormat/>
    <w:rPr/>
  </w:style>
  <w:style w:type="character" w:styleId="ListLabel53">
    <w:name w:val="ListLabel 53"/>
    <w:qFormat/>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TextbublinyChar"/>
    <w:uiPriority w:val="99"/>
    <w:semiHidden/>
    <w:unhideWhenUsed/>
    <w:qFormat/>
    <w:rsid w:val="00f6510c"/>
    <w:pPr>
      <w:spacing w:lineRule="auto" w:line="240" w:before="110" w:after="0"/>
    </w:pPr>
    <w:rPr>
      <w:rFonts w:ascii="Segoe UI" w:hAnsi="Segoe UI" w:cs="Segoe UI"/>
      <w:sz w:val="18"/>
      <w:szCs w:val="18"/>
    </w:rPr>
  </w:style>
  <w:style w:type="paragraph" w:styleId="Podtitul">
    <w:name w:val="Subtitle"/>
    <w:next w:val="Normal"/>
    <w:link w:val="PodnadpisChar"/>
    <w:uiPriority w:val="11"/>
    <w:qFormat/>
    <w:rsid w:val="004f6822"/>
    <w:pPr>
      <w:keepNext w:val="true"/>
      <w:keepLines/>
      <w:widowControl/>
      <w:bidi w:val="0"/>
      <w:spacing w:lineRule="exact" w:line="260" w:before="90" w:after="180"/>
      <w:jc w:val="left"/>
    </w:pPr>
    <w:rPr>
      <w:rFonts w:ascii="Arial" w:hAnsi="Arial" w:eastAsia="ＭＳ 明朝" w:cs="Arial" w:eastAsiaTheme="minorEastAsia"/>
      <w:color w:val="auto"/>
      <w:kern w:val="0"/>
      <w:sz w:val="18"/>
      <w:szCs w:val="22"/>
      <w:lang w:val="de-DE" w:eastAsia="en-US" w:bidi="ar-SA"/>
    </w:rPr>
  </w:style>
  <w:style w:type="paragraph" w:styleId="1Aufzhlung" w:customStyle="1">
    <w:name w:val="1_Aufzählung"/>
    <w:basedOn w:val="ListBullet"/>
    <w:qFormat/>
    <w:rsid w:val="003e494d"/>
    <w:pPr>
      <w:spacing w:before="0" w:after="110"/>
      <w:ind w:left="568" w:hanging="284"/>
    </w:pPr>
    <w:rPr/>
  </w:style>
  <w:style w:type="paragraph" w:styleId="ListBullet">
    <w:name w:val="List Bullet"/>
    <w:basedOn w:val="Normal"/>
    <w:uiPriority w:val="99"/>
    <w:semiHidden/>
    <w:unhideWhenUsed/>
    <w:qFormat/>
    <w:rsid w:val="00b457ba"/>
    <w:pPr>
      <w:tabs>
        <w:tab w:val="clear" w:pos="708"/>
        <w:tab w:val="left" w:pos="360" w:leader="none"/>
      </w:tabs>
      <w:spacing w:before="110" w:after="220"/>
      <w:ind w:left="360" w:hanging="360"/>
      <w:contextualSpacing/>
    </w:pPr>
    <w:rPr/>
  </w:style>
  <w:style w:type="paragraph" w:styleId="2Aufzhlung" w:customStyle="1">
    <w:name w:val="2_Aufzählung"/>
    <w:basedOn w:val="ListBullet2"/>
    <w:qFormat/>
    <w:rsid w:val="003e494d"/>
    <w:pPr>
      <w:spacing w:before="0" w:after="110"/>
      <w:ind w:left="1135" w:hanging="284"/>
    </w:pPr>
    <w:rPr/>
  </w:style>
  <w:style w:type="paragraph" w:styleId="3Aufzhlung" w:customStyle="1">
    <w:name w:val="3_Aufzählung"/>
    <w:basedOn w:val="ListBullet3"/>
    <w:qFormat/>
    <w:rsid w:val="003e494d"/>
    <w:pPr>
      <w:spacing w:before="0" w:after="110"/>
      <w:ind w:left="1702" w:hanging="284"/>
    </w:pPr>
    <w:rPr/>
  </w:style>
  <w:style w:type="paragraph" w:styleId="ListBullet2">
    <w:name w:val="List Bullet 2"/>
    <w:basedOn w:val="Normal"/>
    <w:uiPriority w:val="99"/>
    <w:semiHidden/>
    <w:unhideWhenUsed/>
    <w:qFormat/>
    <w:rsid w:val="002f30dd"/>
    <w:pPr>
      <w:spacing w:before="110" w:after="220"/>
      <w:contextualSpacing/>
    </w:pPr>
    <w:rPr/>
  </w:style>
  <w:style w:type="paragraph" w:styleId="Footer6ptDACHSER" w:customStyle="1">
    <w:name w:val="Footer 6 pt (DACHSER)"/>
    <w:next w:val="Normal"/>
    <w:qFormat/>
    <w:rsid w:val="0000183f"/>
    <w:pPr>
      <w:keepNext w:val="true"/>
      <w:keepLines/>
      <w:widowControl/>
      <w:bidi w:val="0"/>
      <w:spacing w:lineRule="exact" w:line="160" w:before="360" w:after="120"/>
      <w:contextualSpacing/>
      <w:jc w:val="left"/>
    </w:pPr>
    <w:rPr>
      <w:rFonts w:ascii="Arial" w:hAnsi="Arial" w:eastAsia="Calibri" w:cs="Arial" w:cstheme="minorBidi" w:eastAsiaTheme="minorHAnsi"/>
      <w:color w:val="auto"/>
      <w:kern w:val="0"/>
      <w:sz w:val="12"/>
      <w:szCs w:val="22"/>
      <w:lang w:val="de-DE" w:eastAsia="en-US" w:bidi="ar-SA"/>
    </w:rPr>
  </w:style>
  <w:style w:type="paragraph" w:styleId="ListBullet3">
    <w:name w:val="List Bullet 3"/>
    <w:basedOn w:val="Normal"/>
    <w:uiPriority w:val="99"/>
    <w:semiHidden/>
    <w:unhideWhenUsed/>
    <w:qFormat/>
    <w:rsid w:val="008a2c3a"/>
    <w:pPr>
      <w:spacing w:before="110" w:after="220"/>
      <w:contextualSpacing/>
    </w:pPr>
    <w:rPr/>
  </w:style>
  <w:style w:type="paragraph" w:styleId="PaginierungPagination11ptDACHSER" w:customStyle="1">
    <w:name w:val="Paginierung/Pagination 11 pt (DACHSER)"/>
    <w:qFormat/>
    <w:rsid w:val="0000183f"/>
    <w:pPr>
      <w:widowControl/>
      <w:bidi w:val="0"/>
      <w:spacing w:lineRule="exact" w:line="260" w:before="220" w:after="220"/>
      <w:jc w:val="center"/>
    </w:pPr>
    <w:rPr>
      <w:rFonts w:ascii="Arial" w:hAnsi="Arial" w:eastAsia="Calibri" w:cs="Arial" w:cstheme="minorBidi" w:eastAsiaTheme="minorHAnsi"/>
      <w:color w:val="auto"/>
      <w:kern w:val="0"/>
      <w:sz w:val="22"/>
      <w:szCs w:val="22"/>
      <w:lang w:val="de-DE" w:eastAsia="en-US" w:bidi="ar-SA"/>
    </w:rPr>
  </w:style>
  <w:style w:type="paragraph" w:styleId="Zhlav">
    <w:name w:val="Header"/>
    <w:basedOn w:val="Normal"/>
    <w:link w:val="ZhlavChar"/>
    <w:uiPriority w:val="99"/>
    <w:unhideWhenUsed/>
    <w:rsid w:val="00626451"/>
    <w:pPr>
      <w:tabs>
        <w:tab w:val="clear" w:pos="708"/>
        <w:tab w:val="center" w:pos="4513" w:leader="none"/>
        <w:tab w:val="right" w:pos="9026" w:leader="none"/>
      </w:tabs>
      <w:spacing w:lineRule="auto" w:line="240" w:before="0" w:after="0"/>
    </w:pPr>
    <w:rPr/>
  </w:style>
  <w:style w:type="paragraph" w:styleId="Zpat">
    <w:name w:val="Footer"/>
    <w:basedOn w:val="Normal"/>
    <w:link w:val="ZpatChar"/>
    <w:uiPriority w:val="99"/>
    <w:unhideWhenUsed/>
    <w:rsid w:val="00626451"/>
    <w:pPr>
      <w:tabs>
        <w:tab w:val="clear" w:pos="708"/>
        <w:tab w:val="center" w:pos="4513" w:leader="none"/>
        <w:tab w:val="right" w:pos="9026" w:leader="none"/>
      </w:tabs>
      <w:spacing w:lineRule="auto" w:line="240" w:before="0" w:after="0"/>
    </w:pPr>
    <w:rPr/>
  </w:style>
  <w:style w:type="paragraph" w:styleId="Tabelle" w:customStyle="1">
    <w:name w:val="Tabelle"/>
    <w:basedOn w:val="Normal"/>
    <w:qFormat/>
    <w:rsid w:val="00aa2445"/>
    <w:pPr>
      <w:spacing w:before="110" w:after="110"/>
      <w:contextualSpacing/>
    </w:pPr>
    <w:rPr/>
  </w:style>
  <w:style w:type="paragraph" w:styleId="Annotationtext">
    <w:name w:val="annotation text"/>
    <w:basedOn w:val="Normal"/>
    <w:link w:val="TextkomenteChar"/>
    <w:uiPriority w:val="99"/>
    <w:semiHidden/>
    <w:unhideWhenUsed/>
    <w:qFormat/>
    <w:rsid w:val="00400d9a"/>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400d9a"/>
    <w:pPr/>
    <w:rPr>
      <w:b/>
      <w:bCs/>
    </w:rPr>
  </w:style>
  <w:style w:type="paragraph" w:styleId="Prosttext1" w:customStyle="1">
    <w:name w:val="Prostý text1"/>
    <w:basedOn w:val="Normal"/>
    <w:qFormat/>
    <w:rsid w:val="00116ac7"/>
    <w:pPr>
      <w:spacing w:lineRule="auto" w:line="240" w:before="0" w:after="0"/>
    </w:pPr>
    <w:rPr>
      <w:rFonts w:eastAsia="Calibri" w:cs="Times New Roman"/>
      <w:kern w:val="2"/>
      <w:sz w:val="20"/>
      <w:szCs w:val="21"/>
      <w:u w:val="none" w:color="000000"/>
      <w:lang w:val="en-US" w:eastAsia="zh-CN"/>
    </w:rPr>
  </w:style>
  <w:style w:type="paragraph" w:styleId="NormalWeb">
    <w:name w:val="Normal (Web)"/>
    <w:basedOn w:val="Normal"/>
    <w:uiPriority w:val="99"/>
    <w:qFormat/>
    <w:rsid w:val="00da39ca"/>
    <w:pPr>
      <w:spacing w:lineRule="auto" w:line="240" w:beforeAutospacing="1" w:afterAutospacing="1"/>
    </w:pPr>
    <w:rPr>
      <w:rFonts w:ascii="Times New Roman" w:hAnsi="Times New Roman" w:eastAsia="Times New Roman" w:cs="Times New Roman"/>
      <w:sz w:val="24"/>
      <w:szCs w:val="24"/>
      <w:u w:val="none" w:color="000000"/>
      <w:lang w:val="cs-CZ"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17727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vtlseznamzvraznn1">
    <w:name w:val="Light List Accent 1"/>
    <w:basedOn w:val="Normlntabulka"/>
    <w:uiPriority w:val="61"/>
    <w:rsid w:val="000e0ca0"/>
    <w:tblPr>
      <w:tblStyleRowBandSize w:val="1"/>
      <w:tblStyleColBandSize w:val="1"/>
      <w:tblBorders>
        <w:top w:val="single" w:color="1A3682" w:themeColor="accent1" w:sz="8" w:space="0"/>
        <w:left w:val="single" w:color="1A3682" w:themeColor="accent1" w:sz="8" w:space="0"/>
        <w:bottom w:val="single" w:color="1A3682" w:themeColor="accent1" w:sz="8" w:space="0"/>
        <w:right w:val="single" w:color="1A3682" w:themeColor="accent1" w:sz="8" w:space="0"/>
      </w:tblBorders>
    </w:tblPr>
    <w:tblStylePr w:type="firstRow">
      <w:pPr>
        <w:spacing w:before="0" w:after="0" w:line="240" w:lineRule="auto"/>
      </w:pPr>
      <w:rPr>
        <w:b/>
        <w:bCs/>
        <w:color w:val="FFFFFF" w:themeColor="background1"/>
      </w:rPr>
      <w:tblPr/>
      <w:tcPr>
        <w:shd w:val="clear" w:color="auto" w:fill="1A3682" w:themeFill="accent1"/>
      </w:tcPr>
    </w:tblStylePr>
    <w:tblStylePr w:type="lastRow">
      <w:pPr>
        <w:spacing w:before="0" w:after="0" w:line="240" w:lineRule="auto"/>
      </w:pPr>
      <w:rPr>
        <w:b/>
        <w:bCs/>
      </w:rPr>
      <w:tblPr/>
      <w:tcPr>
        <w:tcBorders>
          <w:top w:val="double" w:color="1A3682" w:themeColor="accent1" w:sz="6" w:space="0"/>
          <w:left w:val="single" w:color="1A3682" w:themeColor="accent1" w:sz="8" w:space="0"/>
          <w:bottom w:val="single" w:color="1A3682" w:themeColor="accent1" w:sz="8" w:space="0"/>
          <w:right w:val="single" w:color="1A3682" w:themeColor="accent1" w:sz="8" w:space="0"/>
        </w:tcBorders>
      </w:tcPr>
    </w:tblStylePr>
    <w:tblStylePr w:type="firstCol">
      <w:rPr>
        <w:b/>
        <w:bCs/>
      </w:rPr>
      <w:tblPr/>
    </w:tblStylePr>
    <w:tblStylePr w:type="lastCol">
      <w:rPr>
        <w:b/>
        <w:bCs/>
      </w:rPr>
      <w:tblPr/>
    </w:tblStylePr>
    <w:tblStylePr w:type="band1Vert">
      <w:tblPr/>
      <w:tcPr>
        <w:tcBorders>
          <w:top w:val="single" w:color="1A3682" w:themeColor="accent1" w:sz="8" w:space="0"/>
          <w:left w:val="single" w:color="1A3682" w:themeColor="accent1" w:sz="8" w:space="0"/>
          <w:bottom w:val="single" w:color="1A3682" w:themeColor="accent1" w:sz="8" w:space="0"/>
          <w:right w:val="single" w:color="1A3682" w:themeColor="accent1" w:sz="8" w:space="0"/>
        </w:tcBorders>
      </w:tcPr>
    </w:tblStylePr>
    <w:tblStylePr w:type="band1Horz">
      <w:tblPr/>
      <w:tcPr>
        <w:tcBorders>
          <w:top w:val="single" w:color="1A3682" w:themeColor="accent1" w:sz="8" w:space="0"/>
          <w:left w:val="single" w:color="1A3682" w:themeColor="accent1" w:sz="8" w:space="0"/>
          <w:bottom w:val="single" w:color="1A3682" w:themeColor="accent1" w:sz="8" w:space="0"/>
          <w:right w:val="single" w:color="1A3682" w:themeColor="accent1"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achser.cz/" TargetMode="External"/><Relationship Id="rId3" Type="http://schemas.openxmlformats.org/officeDocument/2006/relationships/hyperlink" Target="mailto:andrea.pitronova@industrion.c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DACHSER">
      <a:dk1>
        <a:sysClr val="windowText" lastClr="000000"/>
      </a:dk1>
      <a:lt1>
        <a:sysClr val="window" lastClr="FFFFFF"/>
      </a:lt1>
      <a:dk2>
        <a:srgbClr val="841E36"/>
      </a:dk2>
      <a:lt2>
        <a:srgbClr val="9EA0A3"/>
      </a:lt2>
      <a:accent1>
        <a:srgbClr val="1A3682"/>
      </a:accent1>
      <a:accent2>
        <a:srgbClr val="8191BA"/>
      </a:accent2>
      <a:accent3>
        <a:srgbClr val="FBBA00"/>
      </a:accent3>
      <a:accent4>
        <a:srgbClr val="FDD973"/>
      </a:accent4>
      <a:accent5>
        <a:srgbClr val="106634"/>
      </a:accent5>
      <a:accent6>
        <a:srgbClr val="87B299"/>
      </a:accent6>
      <a:hlink>
        <a:srgbClr val="FFC000"/>
      </a:hlink>
      <a:folHlink>
        <a:srgbClr val="FFC00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B8C3-4431-4725-AC22-F561FEB0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LibreOffice/6.2.8.2$Windows_X86_64 LibreOffice_project/f82ddfca21ebc1e222a662a32b25c0c9d20169ee</Application>
  <Pages>3</Pages>
  <Words>922</Words>
  <Characters>5480</Characters>
  <CharactersWithSpaces>6504</CharactersWithSpaces>
  <Paragraphs>31</Paragraphs>
  <Company>DACHSER 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2021-10-18T12:47:00Z</dcterms:created>
  <dc:creator>Lenka Demlova</dc:creator>
  <dc:description/>
  <dc:language>cs-CZ</dc:language>
  <cp:lastModifiedBy/>
  <cp:lastPrinted>2021-07-21T06:28:00Z</cp:lastPrinted>
  <dcterms:modified xsi:type="dcterms:W3CDTF">2021-10-20T08:55:33Z</dcterms:modified>
  <cp:revision>4</cp:revision>
  <dc:subject/>
  <dc:title>DACHSER Template Blanko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DACHSER SE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